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Nexus 3000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Zapotrzebowanie na sprawne urządzenia sieciowe rośnie coraz bardziej. Nie dziwne więc, że kolejne sklepy wchodzą do gry dostarczając wysokowydajne urządzenia takie jak na przykład Nexus 3000.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rozbudowaną infrastrukturę zawsze będzie dobrym pomysłem. Szczególnie wtedy, gdy od niej zależą wyniki, jakie będzie osiągać nasza firma. Korzystanie z odpowiednio przygotowanych urządzeń okaże się nieodzowne, kiedy tylko zacznie się ona rozrastać nie tylko finansowo, ale i pod względem liczebności zespołu. Zachęcamy zatem do skorzystania z szerokiej oferty naszego sklepu na wszelkiego rodzaju urządzenia sieciowe. Wśród nich znajdziecie między innymi serię </w:t>
      </w:r>
      <w:r>
        <w:rPr>
          <w:rFonts w:ascii="calibri" w:hAnsi="calibri" w:eastAsia="calibri" w:cs="calibri"/>
          <w:sz w:val="24"/>
          <w:szCs w:val="24"/>
          <w:b/>
        </w:rPr>
        <w:t xml:space="preserve">Nexus 3000</w:t>
      </w:r>
      <w:r>
        <w:rPr>
          <w:rFonts w:ascii="calibri" w:hAnsi="calibri" w:eastAsia="calibri" w:cs="calibri"/>
          <w:sz w:val="24"/>
          <w:szCs w:val="24"/>
        </w:rPr>
        <w:t xml:space="preserve"> oraz wszystko co potrzebne do jej sprawnego działania.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2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Nexus 3000?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są to urządzenia najwyższej klasy. Wiąże się z tym nie tylko ich wysoka sprawność energetyczna. Wynika z tego także wysoka wydajność i niezawodność, tak bardzo ceniona w zastosowaniach profesjonalnych. Polecamy je każdemu, kto chce się zaopatrzyć w sprzęt sieciowy na lata. W naszej ofercie posiadamy urządzenia fabrycznie nowe oraz refabrykowane. Refabrykowane, to znaczy używane doprowadzane do stanu nowości poprzez wymianę poszczególnych elementów. Ponadto, na każdy produkt oznaczony należący do serii </w:t>
      </w:r>
      <w:r>
        <w:rPr>
          <w:rFonts w:ascii="calibri" w:hAnsi="calibri" w:eastAsia="calibri" w:cs="calibri"/>
          <w:sz w:val="24"/>
          <w:szCs w:val="24"/>
          <w:b/>
        </w:rPr>
        <w:t xml:space="preserve">Nexus 3000</w:t>
      </w:r>
      <w:r>
        <w:rPr>
          <w:rFonts w:ascii="calibri" w:hAnsi="calibri" w:eastAsia="calibri" w:cs="calibri"/>
          <w:sz w:val="24"/>
          <w:szCs w:val="24"/>
        </w:rPr>
        <w:t xml:space="preserve"> udzielamy gwarancji o czasie trwania wynoszącym 12 miesięcy. Możliwe jest oczywiście dodatkowe wydłużenie tego okresu do nawet 5 lat.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Nexus 3000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nexus-3000_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2025-12-16T06:01:29+01:00</dcterms:created>
  <dcterms:modified xsi:type="dcterms:W3CDTF">2025-12-16T06:01:29+01:00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